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2A21">
      <w:r>
        <w:t xml:space="preserve">Материалы для подготовки к экзаменам находятся на </w:t>
      </w:r>
      <w:hyperlink r:id="rId4" w:history="1">
        <w:r w:rsidRPr="00050917">
          <w:rPr>
            <w:rStyle w:val="a3"/>
          </w:rPr>
          <w:t>https://obrnadzor.gov.ru/navigator-gia/materialy-dlya-podgotovki-k-ege/varianty-ege-dosrochnogo-perioda-2020-goda/</w:t>
        </w:r>
      </w:hyperlink>
    </w:p>
    <w:p w:rsidR="00FF2A21" w:rsidRDefault="00FF2A21"/>
    <w:sectPr w:rsidR="00FF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2A21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navigator-gia/materialy-dlya-podgotovki-k-ege/varianty-ege-dosrochnogo-perioda-2020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HP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2</cp:lastModifiedBy>
  <cp:revision>2</cp:revision>
  <dcterms:created xsi:type="dcterms:W3CDTF">2022-04-11T10:54:00Z</dcterms:created>
  <dcterms:modified xsi:type="dcterms:W3CDTF">2022-04-11T10:54:00Z</dcterms:modified>
</cp:coreProperties>
</file>